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7100" w:tblpY="-619"/>
        <w:tblW w:w="4820" w:type="dxa"/>
        <w:tblLayout w:type="fixed"/>
        <w:tblCellMar>
          <w:left w:w="0" w:type="dxa"/>
          <w:right w:w="0" w:type="dxa"/>
        </w:tblCellMar>
        <w:tblLook w:val="0000" w:firstRow="0" w:lastRow="0" w:firstColumn="0" w:lastColumn="0" w:noHBand="0" w:noVBand="0"/>
      </w:tblPr>
      <w:tblGrid>
        <w:gridCol w:w="951"/>
        <w:gridCol w:w="67"/>
        <w:gridCol w:w="3802"/>
      </w:tblGrid>
      <w:tr>
        <w:trPr>
          <w:trHeight w:hRule="exact" w:val="964"/>
        </w:trPr>
        <w:tc>
          <w:tcPr>
            <w:tcW w:w="951" w:type="dxa"/>
            <w:shd w:val="clear" w:color="auto" w:fill="D9D9D9"/>
          </w:tcPr>
          <w:p>
            <w:pPr>
              <w:ind w:right="-337"/>
              <w:rPr>
                <w:rFonts w:ascii="CDU Kievit Tab" w:hAnsi="CDU Kievit Tab"/>
              </w:rPr>
            </w:pPr>
          </w:p>
          <w:p>
            <w:pPr>
              <w:ind w:right="-337"/>
              <w:rPr>
                <w:rFonts w:ascii="CDU Kievit Tab" w:hAnsi="CDU Kievit Tab"/>
              </w:rPr>
            </w:pPr>
          </w:p>
          <w:p>
            <w:pPr>
              <w:ind w:right="-337"/>
              <w:rPr>
                <w:rFonts w:ascii="CDU Kievit Tab" w:hAnsi="CDU Kievit Tab"/>
              </w:rPr>
            </w:pPr>
          </w:p>
        </w:tc>
        <w:tc>
          <w:tcPr>
            <w:tcW w:w="67" w:type="dxa"/>
          </w:tcPr>
          <w:p>
            <w:pPr>
              <w:ind w:right="-337"/>
              <w:rPr>
                <w:rFonts w:ascii="CDU Kievit Tab" w:hAnsi="CDU Kievit Tab"/>
              </w:rPr>
            </w:pPr>
          </w:p>
        </w:tc>
        <w:tc>
          <w:tcPr>
            <w:tcW w:w="3802" w:type="dxa"/>
            <w:shd w:val="clear" w:color="auto" w:fill="D9D9D9"/>
          </w:tcPr>
          <w:p>
            <w:pPr>
              <w:pStyle w:val="Kopfzeile"/>
              <w:tabs>
                <w:tab w:val="clear" w:pos="4536"/>
                <w:tab w:val="clear" w:pos="9072"/>
              </w:tabs>
              <w:ind w:right="-337"/>
              <w:rPr>
                <w:rFonts w:ascii="CDU Kievit Tab" w:hAnsi="CDU Kievit Tab" w:cs="Gautami"/>
                <w:lang w:val="de-DE" w:eastAsia="de-DE"/>
              </w:rPr>
            </w:pPr>
          </w:p>
          <w:p>
            <w:pPr>
              <w:pStyle w:val="Kopfzeile"/>
              <w:tabs>
                <w:tab w:val="clear" w:pos="4536"/>
                <w:tab w:val="clear" w:pos="9072"/>
              </w:tabs>
              <w:ind w:right="-337" w:firstLine="708"/>
              <w:rPr>
                <w:rFonts w:ascii="CDU Kievit Tab" w:hAnsi="CDU Kievit Tab" w:cs="Gautami"/>
                <w:lang w:val="de-DE" w:eastAsia="de-DE"/>
              </w:rPr>
            </w:pPr>
            <w:r>
              <w:rPr>
                <w:rFonts w:ascii="CDU Kievit Tab" w:hAnsi="CDU Kievit Tab" w:cs="Gautami"/>
                <w:noProof/>
                <w:lang w:val="de-DE" w:eastAsia="de-DE"/>
              </w:rPr>
              <w:pict>
                <v:shapetype id="_x0000_t202" coordsize="21600,21600" o:spt="202" path="m,l,21600r21600,l21600,xe">
                  <v:stroke joinstyle="miter"/>
                  <v:path gradientshapeok="t" o:connecttype="rect"/>
                </v:shapetype>
                <v:shape id="Textfeld 2" o:spid="_x0000_s1031" type="#_x0000_t202" style="position:absolute;left:0;text-align:left;margin-left:88.35pt;margin-top:-.1pt;width:92.2pt;height:31.6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fillcolor="#d8d8d8" stroked="f">
                  <v:textbox inset=".5mm,.3mm,.5mm,1mm">
                    <w:txbxContent>
                      <w:p>
                        <w:pPr>
                          <w:rPr>
                            <w:rFonts w:ascii="CDU Kievit Tab" w:hAnsi="CDU Kievit Tab"/>
                            <w:sz w:val="20"/>
                          </w:rPr>
                        </w:pPr>
                        <w:r>
                          <w:rPr>
                            <w:rFonts w:ascii="CDU Kievit Tab" w:hAnsi="CDU Kievit Tab"/>
                            <w:sz w:val="20"/>
                          </w:rPr>
                          <w:t>Stadtratsfraktion</w:t>
                        </w:r>
                      </w:p>
                      <w:p>
                        <w:pPr>
                          <w:rPr>
                            <w:rFonts w:ascii="CDU Kievit Tab" w:hAnsi="CDU Kievit Tab"/>
                            <w:sz w:val="20"/>
                          </w:rPr>
                        </w:pPr>
                        <w:r>
                          <w:rPr>
                            <w:rFonts w:ascii="CDU Kievit Tab" w:hAnsi="CDU Kievit Tab"/>
                            <w:sz w:val="20"/>
                          </w:rPr>
                          <w:t>Trier</w:t>
                        </w:r>
                      </w:p>
                    </w:txbxContent>
                  </v:textbox>
                </v:shape>
              </w:pict>
            </w:r>
          </w:p>
          <w:p>
            <w:pPr>
              <w:ind w:right="-337"/>
              <w:rPr>
                <w:rFonts w:ascii="CDU Kievit Tab" w:hAnsi="CDU Kievit Tab"/>
              </w:rPr>
            </w:pPr>
          </w:p>
        </w:tc>
      </w:tr>
    </w:tbl>
    <w:p>
      <w:pPr>
        <w:spacing w:before="120"/>
        <w:rPr>
          <w:rFonts w:ascii="CDU Kievit Tab" w:eastAsia="Arial Unicode MS" w:hAnsi="CDU Kievit Tab"/>
        </w:rPr>
      </w:pPr>
      <w:r>
        <w:rPr>
          <w:rFonts w:ascii="CDU Kievit Tab" w:hAnsi="CDU Kievit Ta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1.5pt;margin-top:-32.95pt;width:190.05pt;height:47.05pt;z-index:2;mso-wrap-edited:f;mso-position-horizontal-relative:text;mso-position-vertical-relative:text" wrapcoords="-77 0 -77 21287 21600 21287 21600 0 -77 0" fillcolor="silver">
            <v:imagedata r:id="rId7" o:title="CDU_BF_UW_4C" chromakey="white" blacklevel="1311f"/>
          </v:shape>
        </w:pict>
      </w:r>
      <w:r>
        <w:rPr>
          <w:rFonts w:ascii="CDU Kievit Tab" w:eastAsia="Arial Unicode MS" w:hAnsi="CDU Kievit Tab"/>
          <w:noProof/>
          <w:lang w:eastAsia="en-US"/>
        </w:rPr>
        <w:pict>
          <v:shape id="_x0000_s1028" type="#_x0000_t202" style="position:absolute;margin-left:10.9pt;margin-top:1.8pt;width:19.05pt;height:799.8pt;z-index:1;mso-height-percent:950;mso-position-horizontal-relative:page;mso-position-vertical-relative:page;mso-height-percent:950" o:allowincell="f" fillcolor="none" stroked="f" strokecolor="#622423" strokeweight="6pt">
            <v:fill r:id="rId8" o:title="Narrow horizontal" type="pattern"/>
            <v:stroke linestyle="thickThin"/>
            <v:textbox style="mso-next-textbox:#_x0000_s1028" inset="0,0,0,0">
              <w:txbxContent>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r>
                    <w:rPr>
                      <w:szCs w:val="20"/>
                    </w:rPr>
                    <w:t>_</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r>
                    <w:rPr>
                      <w:szCs w:val="20"/>
                    </w:rPr>
                    <w:t>_</w:t>
                  </w:r>
                </w:p>
                <w:p>
                  <w:pPr>
                    <w:rPr>
                      <w:szCs w:val="20"/>
                    </w:rPr>
                  </w:pPr>
                </w:p>
                <w:p>
                  <w:pPr>
                    <w:rPr>
                      <w:szCs w:val="20"/>
                    </w:rPr>
                  </w:pPr>
                </w:p>
                <w:p>
                  <w:pPr>
                    <w:rPr>
                      <w:szCs w:val="20"/>
                    </w:rPr>
                  </w:pPr>
                </w:p>
                <w:p>
                  <w:pPr>
                    <w:rPr>
                      <w:szCs w:val="20"/>
                    </w:rPr>
                  </w:pPr>
                </w:p>
                <w:p>
                  <w:pPr>
                    <w:rPr>
                      <w:szCs w:val="20"/>
                    </w:rPr>
                  </w:pPr>
                </w:p>
                <w:p>
                  <w:pPr>
                    <w:rPr>
                      <w:szCs w:val="20"/>
                    </w:rPr>
                  </w:pPr>
                </w:p>
              </w:txbxContent>
            </v:textbox>
            <w10:wrap type="square" anchorx="page" anchory="page"/>
          </v:shape>
        </w:pict>
      </w:r>
      <w:r>
        <w:rPr>
          <w:rFonts w:ascii="CDU Kievit Tab" w:eastAsia="Arial Unicode MS" w:hAnsi="CDU Kievit Tab"/>
        </w:rPr>
        <w:t xml:space="preserve">          </w:t>
      </w:r>
      <w:r>
        <w:rPr>
          <w:rFonts w:ascii="CDU Kievit Tab" w:eastAsia="Arial Unicode MS" w:hAnsi="CDU Kievit Tab"/>
        </w:rPr>
        <w:tab/>
      </w:r>
      <w:r>
        <w:rPr>
          <w:rFonts w:ascii="CDU Kievit Tab" w:eastAsia="Arial Unicode MS" w:hAnsi="CDU Kievit Tab"/>
        </w:rPr>
        <w:tab/>
      </w:r>
      <w:r>
        <w:rPr>
          <w:rFonts w:ascii="CDU Kievit Tab" w:eastAsia="Arial Unicode MS" w:hAnsi="CDU Kievit Tab"/>
        </w:rPr>
        <w:tab/>
      </w:r>
      <w:r>
        <w:rPr>
          <w:rFonts w:ascii="CDU Kievit Tab" w:eastAsia="Arial Unicode MS" w:hAnsi="CDU Kievit Tab"/>
        </w:rPr>
        <w:tab/>
      </w:r>
      <w:r>
        <w:rPr>
          <w:rFonts w:ascii="CDU Kievit Tab" w:eastAsia="Arial Unicode MS" w:hAnsi="CDU Kievit Tab"/>
        </w:rPr>
        <w:tab/>
      </w:r>
      <w:r>
        <w:rPr>
          <w:rFonts w:ascii="CDU Kievit Tab" w:eastAsia="Arial Unicode MS" w:hAnsi="CDU Kievit Tab"/>
        </w:rPr>
        <w:tab/>
      </w:r>
      <w:r>
        <w:rPr>
          <w:rFonts w:ascii="CDU Kievit Tab" w:eastAsia="Arial Unicode MS" w:hAnsi="CDU Kievit Tab"/>
        </w:rPr>
        <w:tab/>
        <w:t xml:space="preserve">    </w:t>
      </w:r>
    </w:p>
    <w:p>
      <w:pPr>
        <w:rPr>
          <w:rFonts w:ascii="CDU Kievit Tab" w:eastAsia="Arial Unicode MS" w:hAnsi="CDU Kievit Tab"/>
        </w:rPr>
      </w:pPr>
    </w:p>
    <w:p>
      <w:pPr>
        <w:rPr>
          <w:rFonts w:ascii="Calibri" w:hAnsi="Calibri" w:cs="Calibri"/>
          <w:sz w:val="24"/>
          <w:szCs w:val="24"/>
        </w:rPr>
      </w:pPr>
      <w:r>
        <w:rPr>
          <w:rFonts w:ascii="Calibri" w:hAnsi="Calibri" w:cs="Calibri"/>
          <w:sz w:val="24"/>
          <w:szCs w:val="24"/>
        </w:rPr>
        <w:t xml:space="preserve">Herrn </w:t>
      </w:r>
    </w:p>
    <w:p>
      <w:pPr>
        <w:rPr>
          <w:rFonts w:ascii="Calibri" w:hAnsi="Calibri" w:cs="Calibri"/>
          <w:b/>
          <w:sz w:val="24"/>
          <w:szCs w:val="24"/>
        </w:rPr>
      </w:pPr>
      <w:r>
        <w:rPr>
          <w:rFonts w:ascii="Calibri" w:hAnsi="Calibri" w:cs="Calibri"/>
          <w:sz w:val="24"/>
          <w:szCs w:val="24"/>
        </w:rPr>
        <w:t xml:space="preserve">Oberbürgermeister der Stadt Trier                                                                    </w:t>
      </w:r>
    </w:p>
    <w:p>
      <w:pPr>
        <w:rPr>
          <w:rFonts w:ascii="Calibri" w:hAnsi="Calibri" w:cs="Calibri"/>
          <w:sz w:val="24"/>
          <w:szCs w:val="24"/>
        </w:rPr>
      </w:pPr>
      <w:r>
        <w:rPr>
          <w:rFonts w:ascii="Calibri" w:hAnsi="Calibri" w:cs="Calibri"/>
          <w:sz w:val="24"/>
          <w:szCs w:val="24"/>
        </w:rPr>
        <w:t>Wolfram Leibe</w:t>
      </w:r>
      <w:r>
        <w:rPr>
          <w:rFonts w:ascii="Calibri" w:hAnsi="Calibri" w:cs="Calibri"/>
          <w:sz w:val="24"/>
          <w:szCs w:val="24"/>
        </w:rPr>
        <w:br/>
        <w:t>Rathaus</w:t>
      </w:r>
    </w:p>
    <w:p>
      <w:pPr>
        <w:rPr>
          <w:rFonts w:ascii="Calibri" w:hAnsi="Calibri" w:cs="Calibri"/>
          <w:sz w:val="24"/>
          <w:szCs w:val="24"/>
        </w:rPr>
      </w:pPr>
      <w:r>
        <w:rPr>
          <w:rFonts w:ascii="Calibri" w:hAnsi="Calibri" w:cs="Calibri"/>
          <w:sz w:val="24"/>
          <w:szCs w:val="24"/>
        </w:rPr>
        <w:t>54290 Trier</w:t>
      </w:r>
    </w:p>
    <w:p>
      <w:pPr>
        <w:rPr>
          <w:rFonts w:ascii="Calibri" w:hAnsi="Calibri" w:cs="Calibri"/>
          <w:sz w:val="24"/>
          <w:szCs w:val="24"/>
        </w:rPr>
      </w:pPr>
    </w:p>
    <w:p>
      <w:pPr>
        <w:rPr>
          <w:rFonts w:ascii="Calibri" w:hAnsi="Calibri" w:cs="Calibri"/>
          <w:sz w:val="24"/>
          <w:szCs w:val="24"/>
        </w:rPr>
      </w:pPr>
    </w:p>
    <w:p>
      <w:pPr>
        <w:jc w:val="right"/>
        <w:rPr>
          <w:rFonts w:ascii="Calibri" w:hAnsi="Calibri" w:cs="Calibri"/>
          <w:sz w:val="24"/>
          <w:szCs w:val="24"/>
        </w:rPr>
      </w:pPr>
      <w:r>
        <w:rPr>
          <w:rFonts w:ascii="Calibri" w:hAnsi="Calibri" w:cs="Calibri"/>
          <w:sz w:val="24"/>
          <w:szCs w:val="24"/>
        </w:rPr>
        <w:t>Trier, 16.06.2021</w:t>
      </w:r>
    </w:p>
    <w:p>
      <w:pPr>
        <w:spacing w:after="200" w:line="276" w:lineRule="auto"/>
        <w:rPr>
          <w:rFonts w:ascii="Calibri" w:hAnsi="Calibri" w:cs="Calibri"/>
          <w:sz w:val="24"/>
          <w:szCs w:val="24"/>
        </w:rPr>
      </w:pPr>
    </w:p>
    <w:p>
      <w:pPr>
        <w:tabs>
          <w:tab w:val="left" w:pos="709"/>
        </w:tabs>
        <w:spacing w:after="120" w:line="240" w:lineRule="exact"/>
        <w:jc w:val="both"/>
        <w:rPr>
          <w:rFonts w:ascii="Calibri" w:hAnsi="Calibri" w:cs="Calibri"/>
          <w:b/>
        </w:rPr>
      </w:pPr>
      <w:r>
        <w:rPr>
          <w:rFonts w:ascii="Calibri" w:hAnsi="Calibri" w:cs="Calibri"/>
          <w:b/>
        </w:rPr>
        <w:t>Anfrage: Schulgrenzbezirke – zukunftsfähig regeln, aber wie?</w:t>
      </w:r>
    </w:p>
    <w:p>
      <w:pPr>
        <w:tabs>
          <w:tab w:val="left" w:pos="709"/>
        </w:tabs>
        <w:spacing w:after="120" w:line="240" w:lineRule="exact"/>
        <w:jc w:val="both"/>
        <w:rPr>
          <w:rFonts w:ascii="Calibri" w:hAnsi="Calibri" w:cs="Calibri"/>
          <w:b/>
        </w:rPr>
      </w:pPr>
    </w:p>
    <w:p>
      <w:pPr>
        <w:rPr>
          <w:rFonts w:ascii="Calibri" w:hAnsi="Calibri" w:cs="Calibri"/>
        </w:rPr>
      </w:pPr>
      <w:r>
        <w:rPr>
          <w:rFonts w:ascii="Calibri" w:hAnsi="Calibri" w:cs="Calibri"/>
        </w:rPr>
        <w:t>Sehr geehrter Herr Oberbürgermeister Leibe,</w:t>
      </w:r>
    </w:p>
    <w:p>
      <w:pPr>
        <w:spacing w:before="120" w:after="120" w:line="340" w:lineRule="atLeast"/>
        <w:rPr>
          <w:rFonts w:ascii="Calibri" w:hAnsi="Calibri" w:cs="Calibri"/>
        </w:rPr>
      </w:pPr>
      <w:r>
        <w:rPr>
          <w:rFonts w:ascii="Calibri" w:hAnsi="Calibri" w:cs="Calibri"/>
        </w:rPr>
        <w:t>für die Stadtratssitzung am 29. Juni 2021 bittet die CDU-Stadtratsfraktion um mündliche und schriftliche Beantwortung der folgenden Anfrage:</w:t>
      </w:r>
    </w:p>
    <w:p>
      <w:pPr>
        <w:spacing w:before="120" w:after="120" w:line="340" w:lineRule="atLeast"/>
        <w:rPr>
          <w:rFonts w:ascii="Calibri" w:hAnsi="Calibri" w:cs="Calibri"/>
        </w:rPr>
      </w:pPr>
      <w:r>
        <w:rPr>
          <w:rFonts w:ascii="Calibri" w:hAnsi="Calibri" w:cs="Calibri"/>
        </w:rPr>
        <w:t xml:space="preserve">In der Sitzung des Schulträgerausschusses vom 08.06.2021 wurde den Mitgliedern des Ausschusses das Konzept für einen Schulentwicklungsplan 2021/22 mit einem zukunftsweisenden Motto „Wir gestalten Schule. Zusammen denken. Gemeinsam handeln.“ vorgestellt.  </w:t>
      </w:r>
    </w:p>
    <w:p>
      <w:pPr>
        <w:spacing w:before="120" w:after="120" w:line="340" w:lineRule="atLeast"/>
        <w:rPr>
          <w:rFonts w:ascii="Calibri" w:hAnsi="Calibri" w:cs="Calibri"/>
          <w:i/>
        </w:rPr>
      </w:pPr>
      <w:r>
        <w:rPr>
          <w:rFonts w:ascii="Calibri" w:hAnsi="Calibri" w:cs="Calibri"/>
        </w:rPr>
        <w:t>Dabei heißt es an einer Stelle: „</w:t>
      </w:r>
      <w:r>
        <w:rPr>
          <w:rFonts w:ascii="Calibri" w:hAnsi="Calibri" w:cs="Calibri"/>
          <w:i/>
        </w:rPr>
        <w:t>Die Entwicklung der Schüler:innen-Zahlen ist die weitere zentrale Säule in der SEP: Wie viele SuS leben in einer Stadt? Wie viele Kinder werden geboren? Wo wohnen die Familien? Was macht das mit den Gebäuden? Wo muss die Stadt tätig werden? Diese Fragen überlagern nicht selten die Qualitätsdebatte.“</w:t>
      </w:r>
    </w:p>
    <w:p>
      <w:pPr>
        <w:spacing w:before="120" w:after="120" w:line="340" w:lineRule="atLeast"/>
        <w:rPr>
          <w:rFonts w:ascii="Calibri" w:hAnsi="Calibri" w:cs="Calibri"/>
        </w:rPr>
      </w:pPr>
      <w:r>
        <w:rPr>
          <w:rFonts w:ascii="Calibri" w:hAnsi="Calibri" w:cs="Calibri"/>
        </w:rPr>
        <w:t>Mit Blick auf diese Aussage stellt sich uns nun die Frage, ob und in welcher Weise das immer noch nicht gelöste Problem für die Gesamtkonzeption der Schulgrenzbezirke für die Grundschulen in der Stadt Trier hier mitgedacht wird.</w:t>
      </w:r>
    </w:p>
    <w:p>
      <w:pPr>
        <w:spacing w:before="120" w:after="120" w:line="340" w:lineRule="atLeast"/>
        <w:rPr>
          <w:rFonts w:ascii="Calibri" w:hAnsi="Calibri" w:cs="Calibri"/>
        </w:rPr>
      </w:pPr>
      <w:r>
        <w:rPr>
          <w:rFonts w:ascii="Calibri" w:hAnsi="Calibri" w:cs="Calibri"/>
        </w:rPr>
        <w:t xml:space="preserve">Nach unserem Verständnis ist Schulentwicklung auch Standortentwicklung und gerade im Hinblick auf die Grundschulsituation in unserer Stadt. Vor allem bezogen auf die Frage der jeweiligen Aufnahmekapazität von Grundschülerinnen und Grundschülern (Erstklässler) und der bestehenden Zügigkeit zeigt sich, dass die Ausgestaltung, besser gesagt die Festlegung, von Schulgrenzbezirken von großer Bedeutung ist. </w:t>
      </w:r>
    </w:p>
    <w:p>
      <w:pPr>
        <w:spacing w:before="120" w:after="120" w:line="340" w:lineRule="atLeast"/>
        <w:rPr>
          <w:rFonts w:ascii="Calibri" w:hAnsi="Calibri" w:cs="Calibri"/>
        </w:rPr>
      </w:pPr>
      <w:r>
        <w:rPr>
          <w:rFonts w:ascii="Calibri" w:hAnsi="Calibri" w:cs="Calibri"/>
        </w:rPr>
        <w:t xml:space="preserve">Diese Erfahrungen hat die Stadt Trier in den letzten Jahren zu genüge gemacht. Sich darum zu kümmern ist aber scheinbar in Vergessenheit geraten. </w:t>
      </w:r>
    </w:p>
    <w:p>
      <w:pPr>
        <w:spacing w:before="120" w:after="120" w:line="340" w:lineRule="atLeast"/>
        <w:rPr>
          <w:rFonts w:ascii="Calibri" w:hAnsi="Calibri" w:cs="Calibri"/>
        </w:rPr>
      </w:pPr>
      <w:r>
        <w:rPr>
          <w:rFonts w:ascii="Calibri" w:hAnsi="Calibri" w:cs="Calibri"/>
        </w:rPr>
        <w:t>Nun tritt dieses Problem seit fast eineinhalb Jahren wieder auf, ausgelöst durch die erneut hohe Nachfrage an Erstklässlerplätzen an der GS Tarforst mit der Folge der Überschreitung der zur Verfügung stehenden Auf</w:t>
      </w:r>
      <w:r>
        <w:rPr>
          <w:rFonts w:ascii="Calibri" w:hAnsi="Calibri" w:cs="Calibri"/>
        </w:rPr>
        <w:lastRenderedPageBreak/>
        <w:t>nahmekapazität von Erstklässlern. Bereits zum zweiten Mal muss ein Erweiterungsanbau an der GS erfolgen, um so die Schülerinnen und Schüler aus dem stark wachsenden Gebiet von Tarforst und Filsch aufnehmen zu können. Im Juni 2020 poppte dann erneut die Enttäuschung vieler Eltern aus einem bestimmten Bereich des Neubaugebietes Filsch auf, als sie erfuhren, dass ihre Kinder nicht die GS Tarforst, sondern die GS Irsch besuchen müssen.</w:t>
      </w:r>
    </w:p>
    <w:p>
      <w:pPr>
        <w:spacing w:before="120" w:after="120" w:line="340" w:lineRule="atLeast"/>
        <w:rPr>
          <w:rFonts w:ascii="Calibri" w:hAnsi="Calibri" w:cs="Calibri"/>
        </w:rPr>
      </w:pPr>
      <w:r>
        <w:rPr>
          <w:rFonts w:ascii="Calibri" w:hAnsi="Calibri" w:cs="Calibri"/>
        </w:rPr>
        <w:t xml:space="preserve">Bereits im Rahmen der Diskussion </w:t>
      </w:r>
      <w:r>
        <w:rPr>
          <w:rFonts w:ascii="Calibri" w:hAnsi="Calibri" w:cs="Calibri"/>
          <w:b/>
          <w:bCs/>
        </w:rPr>
        <w:t>im Frühjahr/Sommer 2020</w:t>
      </w:r>
      <w:r>
        <w:rPr>
          <w:rFonts w:ascii="Calibri" w:hAnsi="Calibri" w:cs="Calibri"/>
        </w:rPr>
        <w:t xml:space="preserve"> hinsichtlich der Schulbezirksgrenze zwischen Tarforst und Filsch hat die Schuldezernentin darauf hingewiesen, dass seitens der ADD ein Gesamtkonzept „Schulgrenzbezirke“ gefordert wird, über das die Gremien im </w:t>
      </w:r>
      <w:r>
        <w:rPr>
          <w:rFonts w:ascii="Calibri" w:hAnsi="Calibri" w:cs="Calibri"/>
          <w:b/>
          <w:bCs/>
        </w:rPr>
        <w:t>Herbst 2020</w:t>
      </w:r>
      <w:r>
        <w:rPr>
          <w:rFonts w:ascii="Calibri" w:hAnsi="Calibri" w:cs="Calibri"/>
        </w:rPr>
        <w:t xml:space="preserve"> beraten sollen.</w:t>
      </w:r>
    </w:p>
    <w:p>
      <w:pPr>
        <w:spacing w:before="120" w:after="120" w:line="340" w:lineRule="atLeast"/>
        <w:rPr>
          <w:rFonts w:ascii="Calibri" w:hAnsi="Calibri" w:cs="Calibri"/>
        </w:rPr>
      </w:pPr>
      <w:r>
        <w:rPr>
          <w:rFonts w:ascii="Calibri" w:hAnsi="Calibri" w:cs="Calibri"/>
        </w:rPr>
        <w:t xml:space="preserve">In der Stadtratssitzung am 10.11.2020 wurde die Schuldezernentin von der FDP-Fraktion erneut gefragt, wann mit der Vorlage für die Schulbezirksgrenzfestlegung mit Blick auf die GS Tarforst und GS Irsch zu rechnen sei. Bürgermeisterin Garbes antwortete, dass man den Gremien dies im </w:t>
      </w:r>
      <w:r>
        <w:rPr>
          <w:rFonts w:ascii="Calibri" w:hAnsi="Calibri" w:cs="Calibri"/>
          <w:b/>
          <w:bCs/>
        </w:rPr>
        <w:t>März 2021</w:t>
      </w:r>
      <w:r>
        <w:rPr>
          <w:rFonts w:ascii="Calibri" w:hAnsi="Calibri" w:cs="Calibri"/>
        </w:rPr>
        <w:t xml:space="preserve"> zur Diskussion geben werde; eine Vorlage dazu liegt auch im Juni 2021 nach wie vor nicht vor.</w:t>
      </w:r>
    </w:p>
    <w:p>
      <w:pPr>
        <w:spacing w:before="120" w:after="120" w:line="340" w:lineRule="atLeast"/>
        <w:rPr>
          <w:rFonts w:ascii="Calibri" w:hAnsi="Calibri" w:cs="Calibri"/>
        </w:rPr>
      </w:pPr>
      <w:r>
        <w:rPr>
          <w:rFonts w:ascii="Calibri" w:hAnsi="Calibri" w:cs="Calibri"/>
        </w:rPr>
        <w:t>Aus diesem Sachverhalt ergeben sich für uns folgende Fragen zum Sachstand hinsichtlich der Konzepterarbeitung für die Festlegung der Schulgrenzbezirke für die Stadt Trier:</w:t>
      </w:r>
    </w:p>
    <w:p>
      <w:pPr>
        <w:pStyle w:val="Listenabsatz"/>
        <w:numPr>
          <w:ilvl w:val="0"/>
          <w:numId w:val="3"/>
        </w:numPr>
        <w:spacing w:before="120" w:after="120" w:line="340" w:lineRule="atLeast"/>
        <w:rPr>
          <w:rFonts w:eastAsia="Times New Roman" w:cs="Calibri"/>
          <w:lang w:eastAsia="de-DE"/>
        </w:rPr>
      </w:pPr>
      <w:r>
        <w:rPr>
          <w:rFonts w:eastAsia="Times New Roman" w:cs="Calibri"/>
          <w:lang w:eastAsia="de-DE"/>
        </w:rPr>
        <w:t>Die ursprünglich avisierte Beratungsvorlage für ein Gesamtpaket „Schulgrenzbezirke“ für den Herbst 2020 liegt den Fraktionen bis heute nicht vor.</w:t>
      </w:r>
    </w:p>
    <w:p>
      <w:pPr>
        <w:pStyle w:val="Listenabsatz"/>
        <w:numPr>
          <w:ilvl w:val="0"/>
          <w:numId w:val="4"/>
        </w:numPr>
        <w:spacing w:before="120" w:after="120" w:line="340" w:lineRule="atLeast"/>
        <w:rPr>
          <w:rFonts w:eastAsia="Times New Roman" w:cs="Calibri"/>
          <w:lang w:eastAsia="de-DE"/>
        </w:rPr>
      </w:pPr>
      <w:r>
        <w:rPr>
          <w:rFonts w:eastAsia="Times New Roman" w:cs="Calibri"/>
          <w:lang w:eastAsia="de-DE"/>
        </w:rPr>
        <w:t>Welche Umstände haben zu dieser nun doch langen Verzögerung geführt?</w:t>
      </w:r>
    </w:p>
    <w:p>
      <w:pPr>
        <w:pStyle w:val="Listenabsatz"/>
        <w:numPr>
          <w:ilvl w:val="0"/>
          <w:numId w:val="4"/>
        </w:numPr>
        <w:spacing w:before="120" w:after="120" w:line="340" w:lineRule="atLeast"/>
        <w:rPr>
          <w:rFonts w:eastAsia="Times New Roman" w:cs="Calibri"/>
          <w:lang w:eastAsia="de-DE"/>
        </w:rPr>
      </w:pPr>
      <w:r>
        <w:rPr>
          <w:rFonts w:eastAsia="Times New Roman" w:cs="Calibri"/>
          <w:lang w:eastAsia="de-DE"/>
        </w:rPr>
        <w:t>Wie ist der aktuelle Sach- bzw. Bearbeitungsstand?</w:t>
      </w:r>
    </w:p>
    <w:p>
      <w:pPr>
        <w:pStyle w:val="Listenabsatz"/>
        <w:numPr>
          <w:ilvl w:val="0"/>
          <w:numId w:val="4"/>
        </w:numPr>
        <w:spacing w:before="120" w:after="120" w:line="340" w:lineRule="atLeast"/>
        <w:rPr>
          <w:rFonts w:eastAsia="Times New Roman" w:cs="Calibri"/>
          <w:lang w:eastAsia="de-DE"/>
        </w:rPr>
      </w:pPr>
      <w:r>
        <w:rPr>
          <w:rFonts w:eastAsia="Times New Roman" w:cs="Calibri"/>
          <w:lang w:eastAsia="de-DE"/>
        </w:rPr>
        <w:t>Haben Sie und die zuständigen Ämter die Schulleitungen bei dieser Vorplanung miteinbezogen?</w:t>
      </w:r>
    </w:p>
    <w:p>
      <w:pPr>
        <w:pStyle w:val="Listenabsatz"/>
        <w:numPr>
          <w:ilvl w:val="0"/>
          <w:numId w:val="4"/>
        </w:numPr>
        <w:spacing w:before="120" w:after="120" w:line="340" w:lineRule="atLeast"/>
        <w:rPr>
          <w:rFonts w:eastAsia="Times New Roman" w:cs="Calibri"/>
          <w:lang w:eastAsia="de-DE"/>
        </w:rPr>
      </w:pPr>
      <w:r>
        <w:rPr>
          <w:rFonts w:eastAsia="Times New Roman" w:cs="Calibri"/>
          <w:lang w:eastAsia="de-DE"/>
        </w:rPr>
        <w:t>Wann wird den Gremien voraussichtlich eine Diskussionsgrundlage vorgelegt?</w:t>
      </w:r>
    </w:p>
    <w:p>
      <w:pPr>
        <w:pStyle w:val="Listenabsatz"/>
        <w:spacing w:before="120" w:after="120" w:line="340" w:lineRule="atLeast"/>
        <w:ind w:left="1080"/>
        <w:rPr>
          <w:rFonts w:eastAsia="Times New Roman" w:cs="Calibri"/>
          <w:lang w:eastAsia="de-DE"/>
        </w:rPr>
      </w:pPr>
    </w:p>
    <w:p>
      <w:pPr>
        <w:pStyle w:val="Listenabsatz"/>
        <w:numPr>
          <w:ilvl w:val="0"/>
          <w:numId w:val="3"/>
        </w:numPr>
        <w:spacing w:before="120" w:after="120" w:line="340" w:lineRule="atLeast"/>
        <w:rPr>
          <w:rFonts w:eastAsia="Times New Roman" w:cs="Calibri"/>
          <w:lang w:eastAsia="de-DE"/>
        </w:rPr>
      </w:pPr>
      <w:r>
        <w:rPr>
          <w:rFonts w:eastAsia="Times New Roman" w:cs="Calibri"/>
          <w:lang w:eastAsia="de-DE"/>
        </w:rPr>
        <w:t>Die ADD hat ein Gesamtkonzept für den Herbst 2020 erbeten.</w:t>
      </w:r>
    </w:p>
    <w:p>
      <w:pPr>
        <w:pStyle w:val="Listenabsatz"/>
        <w:numPr>
          <w:ilvl w:val="0"/>
          <w:numId w:val="5"/>
        </w:numPr>
        <w:spacing w:before="120" w:after="120" w:line="340" w:lineRule="atLeast"/>
        <w:rPr>
          <w:rFonts w:eastAsia="Times New Roman" w:cs="Calibri"/>
          <w:lang w:eastAsia="de-DE"/>
        </w:rPr>
      </w:pPr>
      <w:r>
        <w:rPr>
          <w:rFonts w:eastAsia="Times New Roman" w:cs="Calibri"/>
          <w:lang w:eastAsia="de-DE"/>
        </w:rPr>
        <w:t>Wurde seitens der ADD das Konzept mittlerweile eingefordert?</w:t>
      </w:r>
    </w:p>
    <w:p>
      <w:pPr>
        <w:pStyle w:val="Listenabsatz"/>
        <w:numPr>
          <w:ilvl w:val="0"/>
          <w:numId w:val="5"/>
        </w:numPr>
        <w:spacing w:before="120" w:after="120" w:line="340" w:lineRule="atLeast"/>
        <w:rPr>
          <w:rFonts w:eastAsia="Times New Roman" w:cs="Calibri"/>
          <w:lang w:eastAsia="de-DE"/>
        </w:rPr>
      </w:pPr>
      <w:r>
        <w:rPr>
          <w:rFonts w:eastAsia="Times New Roman" w:cs="Calibri"/>
          <w:lang w:eastAsia="de-DE"/>
        </w:rPr>
        <w:t>Haben Sie die ADD über die Verzögerung informiert?</w:t>
      </w:r>
    </w:p>
    <w:p>
      <w:pPr>
        <w:pStyle w:val="Listenabsatz"/>
        <w:numPr>
          <w:ilvl w:val="0"/>
          <w:numId w:val="5"/>
        </w:numPr>
        <w:spacing w:before="120" w:after="120" w:line="340" w:lineRule="atLeast"/>
        <w:rPr>
          <w:rFonts w:eastAsia="Times New Roman" w:cs="Calibri"/>
          <w:lang w:eastAsia="de-DE"/>
        </w:rPr>
      </w:pPr>
      <w:r>
        <w:rPr>
          <w:rFonts w:eastAsia="Times New Roman" w:cs="Calibri"/>
          <w:lang w:eastAsia="de-DE"/>
        </w:rPr>
        <w:t>Wenn ja, hat die ADD einen neuen Zeitpunkt für die Einreichung des Gesamtkonzeptes genannt?</w:t>
      </w:r>
    </w:p>
    <w:p>
      <w:pPr>
        <w:pStyle w:val="Listenabsatz"/>
        <w:spacing w:before="120" w:after="120" w:line="340" w:lineRule="atLeast"/>
        <w:ind w:left="0"/>
        <w:rPr>
          <w:rFonts w:eastAsia="Times New Roman" w:cs="Calibri"/>
          <w:lang w:eastAsia="de-DE"/>
        </w:rPr>
      </w:pPr>
    </w:p>
    <w:p>
      <w:pPr>
        <w:pStyle w:val="Listenabsatz"/>
        <w:numPr>
          <w:ilvl w:val="0"/>
          <w:numId w:val="3"/>
        </w:numPr>
        <w:spacing w:before="120" w:after="120" w:line="340" w:lineRule="atLeast"/>
        <w:rPr>
          <w:rFonts w:eastAsia="Times New Roman" w:cs="Calibri"/>
          <w:lang w:eastAsia="de-DE"/>
        </w:rPr>
      </w:pPr>
      <w:r>
        <w:rPr>
          <w:rFonts w:eastAsia="Times New Roman" w:cs="Calibri"/>
          <w:lang w:eastAsia="de-DE"/>
        </w:rPr>
        <w:t>Gibt es außerhalb des Gesamtkonzeptes eine vorläufige Lösung für die Einschulungsfrage von Erstklässlern aus dem Neubaugebiet Filsch, die nicht an die GS Tarforst gehen, sondern der GS Filsch zugeordnet sind?</w:t>
      </w:r>
    </w:p>
    <w:p>
      <w:pPr>
        <w:pStyle w:val="Listenabsatz"/>
        <w:spacing w:before="120" w:after="120" w:line="340" w:lineRule="atLeast"/>
        <w:rPr>
          <w:rFonts w:eastAsia="Times New Roman" w:cs="Calibri"/>
          <w:lang w:eastAsia="de-DE"/>
        </w:rPr>
      </w:pPr>
    </w:p>
    <w:p>
      <w:pPr>
        <w:pStyle w:val="Listenabsatz"/>
        <w:numPr>
          <w:ilvl w:val="0"/>
          <w:numId w:val="3"/>
        </w:numPr>
        <w:spacing w:before="120" w:after="120" w:line="340" w:lineRule="atLeast"/>
        <w:rPr>
          <w:rFonts w:eastAsia="Times New Roman" w:cs="Calibri"/>
          <w:lang w:eastAsia="de-DE"/>
        </w:rPr>
      </w:pPr>
      <w:r>
        <w:rPr>
          <w:rFonts w:eastAsia="Times New Roman" w:cs="Calibri"/>
          <w:lang w:eastAsia="de-DE"/>
        </w:rPr>
        <w:t>Stehen Sie oder ihr zuständiges Amt mit den Schulleiterinnen der beiden GS Tarforst und Irsch im Austausch hinsichtlich der Aufnahmeanträge und möglichen Kapazitätsproblemen an der GS Tarforst?</w:t>
      </w:r>
    </w:p>
    <w:p>
      <w:pPr>
        <w:pStyle w:val="Listenabsatz"/>
        <w:rPr>
          <w:rFonts w:eastAsia="Times New Roman" w:cs="Calibri"/>
          <w:lang w:eastAsia="de-DE"/>
        </w:rPr>
      </w:pPr>
    </w:p>
    <w:p>
      <w:pPr>
        <w:pStyle w:val="Listenabsatz"/>
        <w:numPr>
          <w:ilvl w:val="0"/>
          <w:numId w:val="3"/>
        </w:numPr>
        <w:spacing w:before="120" w:after="120" w:line="340" w:lineRule="atLeast"/>
        <w:rPr>
          <w:rFonts w:eastAsia="Times New Roman" w:cs="Calibri"/>
          <w:lang w:eastAsia="de-DE"/>
        </w:rPr>
      </w:pPr>
      <w:r>
        <w:rPr>
          <w:rFonts w:eastAsia="Times New Roman" w:cs="Calibri"/>
          <w:lang w:eastAsia="de-DE"/>
        </w:rPr>
        <w:t>Hält das Schulamt Kontakt zu den Eltern im Neubaugebiet Filsch, insbesondere solange es keine klare Festsetzung der einzugsbezogenen Schulgrenzbezirke zwischen der GS Tarforst und GS Irsch gibt?</w:t>
      </w:r>
    </w:p>
    <w:p>
      <w:pPr>
        <w:pStyle w:val="Listenabsatz"/>
        <w:ind w:left="0"/>
        <w:rPr>
          <w:rFonts w:eastAsia="Times New Roman" w:cs="Calibri"/>
          <w:lang w:eastAsia="de-DE"/>
        </w:rPr>
      </w:pPr>
    </w:p>
    <w:p>
      <w:pPr>
        <w:pStyle w:val="Listenabsatz"/>
        <w:ind w:left="0"/>
        <w:rPr>
          <w:rFonts w:eastAsia="Times New Roman" w:cs="Calibri"/>
          <w:lang w:eastAsia="de-DE"/>
        </w:rPr>
      </w:pPr>
    </w:p>
    <w:p>
      <w:pPr>
        <w:pStyle w:val="Listenabsatz"/>
        <w:ind w:left="0"/>
        <w:rPr>
          <w:rFonts w:eastAsia="Times New Roman" w:cs="Calibri"/>
          <w:lang w:eastAsia="de-DE"/>
        </w:rPr>
      </w:pPr>
      <w:r>
        <w:rPr>
          <w:rFonts w:eastAsia="Times New Roman" w:cs="Calibri"/>
          <w:lang w:eastAsia="de-DE"/>
        </w:rPr>
        <w:t>Dr. Elisabeth Tressel</w:t>
      </w:r>
    </w:p>
    <w:p>
      <w:pPr>
        <w:pStyle w:val="Listenabsatz"/>
        <w:ind w:left="0"/>
        <w:rPr>
          <w:rFonts w:eastAsia="Times New Roman" w:cs="Calibri"/>
          <w:lang w:eastAsia="de-DE"/>
        </w:rPr>
      </w:pPr>
      <w:r>
        <w:rPr>
          <w:rFonts w:eastAsia="Times New Roman" w:cs="Calibri"/>
          <w:lang w:eastAsia="de-DE"/>
        </w:rPr>
        <w:t>Schulpolitische Sprecherin</w:t>
      </w:r>
    </w:p>
    <w:p>
      <w:pPr>
        <w:pStyle w:val="Listenabsatz"/>
        <w:ind w:left="0"/>
        <w:rPr>
          <w:rFonts w:eastAsia="Times New Roman" w:cs="Calibri"/>
          <w:lang w:eastAsia="de-DE"/>
        </w:rPr>
      </w:pPr>
      <w:bookmarkStart w:id="0" w:name="_GoBack"/>
      <w:bookmarkEnd w:id="0"/>
      <w:r>
        <w:rPr>
          <w:rFonts w:eastAsia="Times New Roman" w:cs="Calibri"/>
          <w:lang w:eastAsia="de-DE"/>
        </w:rPr>
        <w:t>CDU Stadtratsfraktion</w:t>
      </w:r>
    </w:p>
    <w:sectPr>
      <w:headerReference w:type="first" r:id="rId9"/>
      <w:footerReference w:type="first" r:id="rId10"/>
      <w:pgSz w:w="11906" w:h="16838" w:code="9"/>
      <w:pgMar w:top="1560" w:right="748" w:bottom="851" w:left="1304" w:header="720" w:footer="12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DU Kievit Tab">
    <w:altName w:val="Bahnschrift Light"/>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1055"/>
        <w:tab w:val="left" w:pos="5954"/>
      </w:tabs>
      <w:rPr>
        <w:rFonts w:ascii="CDU Kievit Tab" w:hAnsi="CDU Kievit Tab"/>
        <w:sz w:val="16"/>
      </w:rPr>
    </w:pPr>
    <w:r>
      <w:rPr>
        <w:noProof/>
      </w:rPr>
      <w:pict>
        <v:shapetype id="_x0000_t202" coordsize="21600,21600" o:spt="202" path="m,l,21600r21600,l21600,xe">
          <v:stroke joinstyle="miter"/>
          <v:path gradientshapeok="t" o:connecttype="rect"/>
        </v:shapetype>
        <v:shape id="_x0000_s2050" type="#_x0000_t202" style="position:absolute;margin-left:170.55pt;margin-top:9.5pt;width:157.25pt;height:36.6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stroked="f">
          <v:textbox style="mso-next-textbox:#_x0000_s2050;mso-fit-shape-to-text:t">
            <w:txbxContent>
              <w:p>
                <w:pPr>
                  <w:pStyle w:val="Fuzeile"/>
                  <w:rPr>
                    <w:rFonts w:ascii="CDU Kievit Tab" w:hAnsi="CDU Kievit Tab"/>
                    <w:sz w:val="16"/>
                  </w:rPr>
                </w:pPr>
                <w:r>
                  <w:rPr>
                    <w:rFonts w:ascii="CDU Kievit Tab" w:hAnsi="CDU Kievit Tab"/>
                    <w:sz w:val="16"/>
                  </w:rPr>
                  <w:t>Sparkasse Trier</w:t>
                </w:r>
              </w:p>
              <w:p>
                <w:pPr>
                  <w:pStyle w:val="Fuzeile"/>
                  <w:rPr>
                    <w:rFonts w:ascii="CDU Kievit Tab" w:hAnsi="CDU Kievit Tab"/>
                    <w:sz w:val="16"/>
                  </w:rPr>
                </w:pPr>
                <w:r>
                  <w:rPr>
                    <w:rFonts w:ascii="CDU Kievit Tab" w:hAnsi="CDU Kievit Tab"/>
                    <w:sz w:val="16"/>
                    <w:lang w:val="de-DE"/>
                  </w:rPr>
                  <w:t>IBAN: DE82 5855 0130 0000 9777 28</w:t>
                </w:r>
                <w:r>
                  <w:rPr>
                    <w:rFonts w:ascii="CDU Kievit Tab" w:hAnsi="CDU Kievit Tab"/>
                    <w:sz w:val="16"/>
                  </w:rPr>
                  <w:tab/>
                  <w:t xml:space="preserve">                                                                                                                                                        </w:t>
                </w:r>
              </w:p>
            </w:txbxContent>
          </v:textbox>
        </v:shape>
      </w:pict>
    </w:r>
    <w:r>
      <w:rPr>
        <w:noProof/>
      </w:rPr>
      <w:pict>
        <v:shape id="Textfeld 2" o:spid="_x0000_s2049" type="#_x0000_t202" style="position:absolute;margin-left:-2.2pt;margin-top:1.95pt;width:150.5pt;height:6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stroked="f">
          <v:textbox style="mso-next-textbox:#Textfeld 2">
            <w:txbxContent>
              <w:p>
                <w:pPr>
                  <w:pStyle w:val="Fuzeile"/>
                  <w:rPr>
                    <w:rFonts w:ascii="CDU Kievit Tab" w:hAnsi="CDU Kievit Tab"/>
                    <w:sz w:val="16"/>
                  </w:rPr>
                </w:pPr>
                <w:r>
                  <w:rPr>
                    <w:rFonts w:ascii="CDU Kievit Tab" w:hAnsi="CDU Kievit Tab"/>
                    <w:sz w:val="16"/>
                  </w:rPr>
                  <w:t>CDU-Stadtratsfraktion Trier</w:t>
                </w:r>
              </w:p>
              <w:p>
                <w:pPr>
                  <w:pStyle w:val="Fuzeile"/>
                  <w:rPr>
                    <w:rFonts w:ascii="CDU Kievit Tab" w:hAnsi="CDU Kievit Tab"/>
                    <w:sz w:val="16"/>
                  </w:rPr>
                </w:pPr>
                <w:r>
                  <w:rPr>
                    <w:rFonts w:ascii="CDU Kievit Tab" w:hAnsi="CDU Kievit Tab"/>
                    <w:sz w:val="16"/>
                  </w:rPr>
                  <w:t>Rathaus Am Augustinerhof, 54290 Trier</w:t>
                </w:r>
              </w:p>
              <w:p>
                <w:pPr>
                  <w:pStyle w:val="Fuzeile"/>
                  <w:rPr>
                    <w:rFonts w:ascii="CDU Kievit Tab" w:hAnsi="CDU Kievit Tab"/>
                    <w:sz w:val="16"/>
                    <w:lang w:val="de-DE"/>
                  </w:rPr>
                </w:pPr>
                <w:r>
                  <w:rPr>
                    <w:rFonts w:ascii="CDU Kievit Tab" w:hAnsi="CDU Kievit Tab"/>
                    <w:sz w:val="16"/>
                  </w:rPr>
                  <w:t>Tel. 0651-</w:t>
                </w:r>
                <w:r>
                  <w:rPr>
                    <w:rFonts w:ascii="CDU Kievit Tab" w:hAnsi="CDU Kievit Tab"/>
                    <w:sz w:val="16"/>
                    <w:lang w:val="de-DE"/>
                  </w:rPr>
                  <w:t>718-4050</w:t>
                </w:r>
              </w:p>
              <w:p>
                <w:pPr>
                  <w:pStyle w:val="Fuzeile"/>
                  <w:rPr>
                    <w:rFonts w:ascii="CDU Kievit Tab" w:hAnsi="CDU Kievit Tab"/>
                    <w:sz w:val="16"/>
                  </w:rPr>
                </w:pPr>
                <w:r>
                  <w:rPr>
                    <w:rFonts w:ascii="CDU Kievit Tab" w:hAnsi="CDU Kievit Tab"/>
                    <w:sz w:val="16"/>
                  </w:rPr>
                  <w:t xml:space="preserve">Fax 0651-718-4058    </w:t>
                </w:r>
                <w:r>
                  <w:rPr>
                    <w:rFonts w:ascii="CDU Kievit Tab" w:hAnsi="CDU Kievit Tab"/>
                    <w:sz w:val="16"/>
                    <w:lang w:val="en-US"/>
                  </w:rPr>
                  <w:br/>
                </w:r>
                <w:r>
                  <w:rPr>
                    <w:rFonts w:ascii="CDU Kievit Tab" w:hAnsi="CDU Kievit Tab"/>
                    <w:sz w:val="16"/>
                    <w:lang w:val="en-US"/>
                  </w:rPr>
                  <w:br/>
                </w:r>
                <w:r>
                  <w:rPr>
                    <w:rFonts w:ascii="CDU Kievit Tab" w:hAnsi="CDU Kievit Tab"/>
                    <w:sz w:val="16"/>
                  </w:rPr>
                  <w:t xml:space="preserve">                                                                                                                                                   </w:t>
                </w:r>
              </w:p>
            </w:txbxContent>
          </v:textbox>
        </v:shape>
      </w:pict>
    </w:r>
    <w:r>
      <w:rPr>
        <w:noProof/>
      </w:rPr>
      <w:pict>
        <v:shape id="_x0000_s2051" type="#_x0000_t202" style="position:absolute;margin-left:368.6pt;margin-top:9.5pt;width:115.45pt;height:25.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stroked="f">
          <v:textbox style="mso-next-textbox:#_x0000_s2051;mso-fit-shape-to-text:t">
            <w:txbxContent>
              <w:p>
                <w:pPr>
                  <w:pStyle w:val="Fuzeile"/>
                  <w:rPr>
                    <w:rFonts w:ascii="CDU Kievit Tab" w:hAnsi="CDU Kievit Tab"/>
                    <w:sz w:val="16"/>
                  </w:rPr>
                </w:pPr>
                <w:r>
                  <w:rPr>
                    <w:rFonts w:ascii="CDU Kievit Tab" w:hAnsi="CDU Kievit Tab"/>
                    <w:sz w:val="16"/>
                  </w:rPr>
                  <w:t>cdu.im.rat@trier.de</w:t>
                </w:r>
              </w:p>
              <w:p>
                <w:pPr>
                  <w:pStyle w:val="Fuzeile"/>
                  <w:rPr>
                    <w:rFonts w:ascii="CDU Kievit Tab" w:hAnsi="CDU Kievit Tab"/>
                    <w:sz w:val="16"/>
                  </w:rPr>
                </w:pPr>
                <w:r>
                  <w:rPr>
                    <w:rFonts w:ascii="CDU Kievit Tab" w:hAnsi="CDU Kievit Tab"/>
                    <w:sz w:val="16"/>
                  </w:rPr>
                  <w:t>www.cdu-trier.de</w:t>
                </w:r>
                <w:r>
                  <w:rPr>
                    <w:rFonts w:ascii="CDU Kievit Tab" w:hAnsi="CDU Kievit Tab"/>
                    <w:sz w:val="16"/>
                  </w:rPr>
                  <w:tab/>
                  <w:t xml:space="preserve">                                                                                                                                                        </w:t>
                </w:r>
              </w:p>
            </w:txbxContent>
          </v:textbox>
        </v:shape>
      </w:pict>
    </w:r>
    <w:r>
      <w:rPr>
        <w:rFonts w:ascii="CDU Kievit Tab" w:hAnsi="CDU Kievit Ta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pPr>
  </w:p>
  <w:p>
    <w:pPr>
      <w:pStyle w:val="Kopfzeile"/>
    </w:pPr>
  </w:p>
  <w:p>
    <w:pPr>
      <w:pStyle w:val="Kopfzeile"/>
    </w:pPr>
  </w:p>
  <w:p>
    <w:pPr>
      <w:pStyle w:val="Kopfzeile"/>
    </w:pPr>
  </w:p>
  <w:p>
    <w:pPr>
      <w:pStyle w:val="Kopfzeile"/>
    </w:pPr>
  </w:p>
  <w:p>
    <w:pPr>
      <w:pStyle w:val="Kopfzeile"/>
    </w:pPr>
  </w:p>
  <w:p>
    <w:pPr>
      <w:pStyle w:val="Kopfzeile"/>
      <w:rPr>
        <w:sz w:val="20"/>
      </w:rPr>
    </w:pPr>
  </w:p>
  <w:p>
    <w:pPr>
      <w:pStyle w:val="Kopfzeile"/>
      <w:rPr>
        <w:rFonts w:ascii="CDU Kievit Tab" w:hAnsi="CDU Kievit Tab"/>
        <w:sz w:val="14"/>
        <w:szCs w:val="16"/>
        <w:u w:val="single"/>
      </w:rPr>
    </w:pPr>
    <w:r>
      <w:rPr>
        <w:rFonts w:ascii="CDU Kievit Tab" w:hAnsi="CDU Kievit Tab"/>
        <w:sz w:val="14"/>
        <w:szCs w:val="16"/>
        <w:u w:val="single"/>
      </w:rPr>
      <w:t>CDU-Stadtratsfraktion Trier, Rathaus Am Augustinerhof, 54290 Trier</w:t>
    </w:r>
  </w:p>
  <w:p>
    <w:pPr>
      <w:pStyle w:val="Kopfzeile"/>
      <w:rPr>
        <w:rFonts w:ascii="CDU Kievit Tab" w:hAnsi="CDU Kievit Tab"/>
        <w:sz w:val="14"/>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A75"/>
    <w:multiLevelType w:val="hybridMultilevel"/>
    <w:tmpl w:val="AB544C6A"/>
    <w:lvl w:ilvl="0" w:tplc="4D529AC2">
      <w:numFmt w:val="bullet"/>
      <w:lvlText w:val="-"/>
      <w:lvlJc w:val="left"/>
      <w:pPr>
        <w:ind w:left="720" w:hanging="360"/>
      </w:pPr>
      <w:rPr>
        <w:rFonts w:ascii="Calibri" w:eastAsia="Times New Roman" w:hAnsi="Calibri" w:cs="Gautam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5234C"/>
    <w:multiLevelType w:val="hybridMultilevel"/>
    <w:tmpl w:val="35CC41B6"/>
    <w:lvl w:ilvl="0" w:tplc="CECCF8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F3751DF"/>
    <w:multiLevelType w:val="hybridMultilevel"/>
    <w:tmpl w:val="37B213B2"/>
    <w:lvl w:ilvl="0" w:tplc="8B0819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4D518D"/>
    <w:multiLevelType w:val="hybridMultilevel"/>
    <w:tmpl w:val="0DCA713A"/>
    <w:lvl w:ilvl="0" w:tplc="B1E8AD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4856396"/>
    <w:multiLevelType w:val="hybridMultilevel"/>
    <w:tmpl w:val="388EED74"/>
    <w:lvl w:ilvl="0" w:tplc="41A85708">
      <w:numFmt w:val="bullet"/>
      <w:lvlText w:val="-"/>
      <w:lvlJc w:val="left"/>
      <w:pPr>
        <w:ind w:left="720" w:hanging="360"/>
      </w:pPr>
      <w:rPr>
        <w:rFonts w:ascii="Calibri" w:eastAsia="Times New Roman" w:hAnsi="Calibri" w:cs="Gautam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10"/>
  <w:drawingGridVerticalSpacing w:val="163"/>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092DACC-0DB9-4298-8626-2FEE4060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cs="Gautami"/>
      <w:sz w:val="22"/>
      <w:szCs w:val="22"/>
    </w:rPr>
  </w:style>
  <w:style w:type="paragraph" w:styleId="berschrift4">
    <w:name w:val="heading 4"/>
    <w:basedOn w:val="Standard"/>
    <w:next w:val="Standard"/>
    <w:link w:val="berschrift4Zchn"/>
    <w:semiHidden/>
    <w:unhideWhenUsed/>
    <w:qFormat/>
    <w:pPr>
      <w:keepNext/>
      <w:spacing w:line="360" w:lineRule="auto"/>
      <w:jc w:val="center"/>
      <w:textAlignment w:val="auto"/>
      <w:outlineLvl w:val="3"/>
    </w:pPr>
    <w:rPr>
      <w:rFonts w:ascii="Times New Roman" w:hAnsi="Times New Roman" w:cs="Times New Roman"/>
      <w:b/>
      <w:bCs/>
      <w:spacing w:val="50"/>
      <w:sz w:val="28"/>
      <w:szCs w:val="20"/>
      <w:u w:val="doub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Pr>
      <w:rFonts w:ascii="Tahoma" w:hAnsi="Tahoma" w:cs="Times New Roman"/>
      <w:sz w:val="16"/>
      <w:szCs w:val="16"/>
      <w:lang w:val="x-none" w:eastAsia="x-none"/>
    </w:rPr>
  </w:style>
  <w:style w:type="character" w:customStyle="1" w:styleId="SprechblasentextZchn">
    <w:name w:val="Sprechblasentext Zchn"/>
    <w:link w:val="Sprechblasentext"/>
    <w:rPr>
      <w:rFonts w:ascii="Tahoma" w:hAnsi="Tahoma" w:cs="Tahoma"/>
      <w:sz w:val="16"/>
      <w:szCs w:val="16"/>
    </w:rPr>
  </w:style>
  <w:style w:type="paragraph" w:styleId="Umschlagadresse">
    <w:name w:val="envelope address"/>
    <w:basedOn w:val="Standard"/>
    <w:pPr>
      <w:framePr w:w="4320" w:h="2160" w:hRule="exact" w:hSpace="141" w:wrap="auto" w:hAnchor="page" w:xAlign="center" w:yAlign="bottom"/>
      <w:ind w:left="1"/>
    </w:pPr>
    <w:rPr>
      <w:rFonts w:ascii="Script MT Bold" w:hAnsi="Script MT Bold"/>
      <w:sz w:val="28"/>
      <w:szCs w:val="28"/>
    </w:rPr>
  </w:style>
  <w:style w:type="table" w:customStyle="1" w:styleId="Formatvorlage2">
    <w:name w:val="Formatvorlage2"/>
    <w:basedOn w:val="TabelleKlassisch1"/>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fzeile">
    <w:name w:val="header"/>
    <w:basedOn w:val="Standard"/>
    <w:link w:val="KopfzeileZchn"/>
    <w:pPr>
      <w:tabs>
        <w:tab w:val="center" w:pos="4536"/>
        <w:tab w:val="right" w:pos="9072"/>
      </w:tabs>
    </w:pPr>
    <w:rPr>
      <w:rFonts w:cs="Times New Roman"/>
      <w:lang w:val="x-none" w:eastAsia="x-none"/>
    </w:rPr>
  </w:style>
  <w:style w:type="character" w:customStyle="1" w:styleId="KopfzeileZchn">
    <w:name w:val="Kopfzeile Zchn"/>
    <w:link w:val="Kopfzeile"/>
    <w:rPr>
      <w:rFonts w:ascii="Century Gothic" w:hAnsi="Century Gothic" w:cs="Gautami"/>
      <w:sz w:val="22"/>
      <w:szCs w:val="22"/>
    </w:rPr>
  </w:style>
  <w:style w:type="paragraph" w:styleId="Fuzeile">
    <w:name w:val="footer"/>
    <w:basedOn w:val="Standard"/>
    <w:link w:val="FuzeileZchn"/>
    <w:pPr>
      <w:tabs>
        <w:tab w:val="center" w:pos="4536"/>
        <w:tab w:val="right" w:pos="9072"/>
      </w:tabs>
    </w:pPr>
    <w:rPr>
      <w:rFonts w:cs="Times New Roman"/>
      <w:lang w:val="x-none" w:eastAsia="x-none"/>
    </w:rPr>
  </w:style>
  <w:style w:type="character" w:customStyle="1" w:styleId="FuzeileZchn">
    <w:name w:val="Fußzeile Zchn"/>
    <w:link w:val="Fuzeile"/>
    <w:rPr>
      <w:rFonts w:ascii="Century Gothic" w:hAnsi="Century Gothic" w:cs="Gautami"/>
      <w:sz w:val="22"/>
      <w:szCs w:val="22"/>
    </w:rPr>
  </w:style>
  <w:style w:type="character" w:styleId="Hyperlink">
    <w:name w:val="Hyperlink"/>
    <w:rPr>
      <w:color w:val="0000FF"/>
      <w:u w:val="single"/>
    </w:rPr>
  </w:style>
  <w:style w:type="character" w:customStyle="1" w:styleId="berschrift4Zchn">
    <w:name w:val="Überschrift 4 Zchn"/>
    <w:link w:val="berschrift4"/>
    <w:semiHidden/>
    <w:rPr>
      <w:b/>
      <w:bCs/>
      <w:spacing w:val="50"/>
      <w:sz w:val="28"/>
      <w:u w:val="double"/>
    </w:rPr>
  </w:style>
  <w:style w:type="paragraph" w:customStyle="1" w:styleId="header3">
    <w:name w:val="header3"/>
    <w:basedOn w:val="Standard"/>
    <w:pPr>
      <w:spacing w:before="100" w:after="100"/>
      <w:textAlignment w:val="auto"/>
    </w:pPr>
    <w:rPr>
      <w:rFonts w:ascii="Arial Unicode MS" w:eastAsia="Arial Unicode MS" w:hAnsi="Times New Roman" w:cs="Times New Roman"/>
      <w:sz w:val="24"/>
      <w:szCs w:val="20"/>
    </w:rPr>
  </w:style>
  <w:style w:type="paragraph" w:styleId="Listenabsatz">
    <w:name w:val="List Paragraph"/>
    <w:basedOn w:val="Standard"/>
    <w:uiPriority w:val="34"/>
    <w:qFormat/>
    <w:pPr>
      <w:overflowPunct/>
      <w:autoSpaceDE/>
      <w:autoSpaceDN/>
      <w:adjustRightInd/>
      <w:spacing w:after="160" w:line="259" w:lineRule="auto"/>
      <w:ind w:left="720"/>
      <w:contextualSpacing/>
      <w:textAlignment w:val="auto"/>
    </w:pPr>
    <w:rPr>
      <w:rFonts w:ascii="Calibri" w:eastAsia="Calibri" w:hAnsi="Calibri" w:cs="Times New Roman"/>
      <w:lang w:eastAsia="en-US"/>
    </w:rPr>
  </w:style>
  <w:style w:type="paragraph" w:styleId="StandardWeb">
    <w:name w:val="Normal (Web)"/>
    <w:basedOn w:val="Standard"/>
    <w:uiPriority w:val="99"/>
    <w:unhideWhenUse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markedcontent">
    <w:name w:val="markedcont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 die Mitglieder des</vt:lpstr>
    </vt:vector>
  </TitlesOfParts>
  <Company>Stadtverwaltung Trier</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Mitglieder des</dc:title>
  <dc:subject/>
  <dc:creator>Peters</dc:creator>
  <cp:keywords/>
  <cp:lastModifiedBy>CDU-Stadtratsfraktion</cp:lastModifiedBy>
  <cp:revision>4</cp:revision>
  <cp:lastPrinted>2014-11-07T11:44:00Z</cp:lastPrinted>
  <dcterms:created xsi:type="dcterms:W3CDTF">2021-06-15T17:42:00Z</dcterms:created>
  <dcterms:modified xsi:type="dcterms:W3CDTF">2021-06-16T08:54:00Z</dcterms:modified>
</cp:coreProperties>
</file>